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6A" w:rsidRPr="00CB7648" w:rsidRDefault="00CB7648" w:rsidP="00CB7648">
      <w:pPr>
        <w:jc w:val="center"/>
        <w:rPr>
          <w:rFonts w:hint="eastAsia"/>
          <w:b/>
        </w:rPr>
      </w:pPr>
      <w:r w:rsidRPr="00CB7648">
        <w:rPr>
          <w:rFonts w:hint="eastAsia"/>
          <w:b/>
        </w:rPr>
        <w:t>両権社会の諸原則　解説１</w:t>
      </w:r>
    </w:p>
    <w:p w:rsidR="00CB7648" w:rsidRDefault="00CB7648" w:rsidP="00CB7648">
      <w:pPr>
        <w:jc w:val="right"/>
        <w:rPr>
          <w:rFonts w:hint="eastAsia"/>
        </w:rPr>
      </w:pPr>
      <w:r>
        <w:rPr>
          <w:rFonts w:hint="eastAsia"/>
        </w:rPr>
        <w:t xml:space="preserve">20160303 rev.1 </w:t>
      </w:r>
      <w:r>
        <w:rPr>
          <w:rFonts w:hint="eastAsia"/>
        </w:rPr>
        <w:t>齋藤旬</w:t>
      </w:r>
    </w:p>
    <w:p w:rsidR="00CB7648" w:rsidRDefault="00CB7648">
      <w:pPr>
        <w:rPr>
          <w:rFonts w:hint="eastAsia"/>
        </w:rPr>
      </w:pPr>
    </w:p>
    <w:p w:rsidR="008A1389" w:rsidRPr="008A1389" w:rsidRDefault="00CB7648">
      <w:pPr>
        <w:rPr>
          <w:rFonts w:hint="eastAsia"/>
          <w:b/>
        </w:rPr>
      </w:pPr>
      <w:r>
        <w:t xml:space="preserve">　</w:t>
      </w:r>
      <w:r w:rsidRPr="008A1389">
        <w:rPr>
          <w:b/>
        </w:rPr>
        <w:t>2</w:t>
      </w:r>
      <w:r w:rsidRPr="008A1389">
        <w:rPr>
          <w:b/>
        </w:rPr>
        <w:t>年間続いた勉強会もこの</w:t>
      </w:r>
      <w:r w:rsidRPr="008A1389">
        <w:rPr>
          <w:b/>
        </w:rPr>
        <w:t>3</w:t>
      </w:r>
      <w:r w:rsidRPr="008A1389">
        <w:rPr>
          <w:b/>
        </w:rPr>
        <w:t>月をもって一区切り。</w:t>
      </w:r>
      <w:r w:rsidR="008A1389" w:rsidRPr="008A1389">
        <w:rPr>
          <w:b/>
        </w:rPr>
        <w:t>4</w:t>
      </w:r>
      <w:r w:rsidR="008A1389" w:rsidRPr="008A1389">
        <w:rPr>
          <w:b/>
        </w:rPr>
        <w:t>月からは新シリーズ：</w:t>
      </w:r>
    </w:p>
    <w:p w:rsidR="008A1389" w:rsidRPr="00555237" w:rsidRDefault="008A1389" w:rsidP="008A1389">
      <w:pPr>
        <w:jc w:val="center"/>
        <w:rPr>
          <w:rFonts w:hint="eastAsia"/>
          <w:b/>
        </w:rPr>
      </w:pPr>
      <w:r w:rsidRPr="00555237">
        <w:rPr>
          <w:rFonts w:hint="eastAsia"/>
          <w:b/>
        </w:rPr>
        <w:t>Corporate</w:t>
      </w:r>
      <w:r w:rsidRPr="00555237">
        <w:rPr>
          <w:rFonts w:hint="eastAsia"/>
          <w:b/>
        </w:rPr>
        <w:t>経済成長最大化に特化されたシャウプ税制を、</w:t>
      </w:r>
    </w:p>
    <w:p w:rsidR="008A1389" w:rsidRPr="00555237" w:rsidRDefault="008A1389" w:rsidP="008A1389">
      <w:pPr>
        <w:jc w:val="center"/>
        <w:rPr>
          <w:rFonts w:hint="eastAsia"/>
          <w:b/>
        </w:rPr>
      </w:pPr>
      <w:r w:rsidRPr="00555237">
        <w:rPr>
          <w:rFonts w:hint="eastAsia"/>
          <w:b/>
        </w:rPr>
        <w:t>米国が日本に導入した</w:t>
      </w:r>
      <w:r w:rsidRPr="00555237">
        <w:rPr>
          <w:rFonts w:hint="eastAsia"/>
          <w:b/>
        </w:rPr>
        <w:t>1950</w:t>
      </w:r>
      <w:r w:rsidRPr="00555237">
        <w:rPr>
          <w:rFonts w:hint="eastAsia"/>
          <w:b/>
        </w:rPr>
        <w:t>年以降に、</w:t>
      </w:r>
    </w:p>
    <w:p w:rsidR="008A1389" w:rsidRPr="00555237" w:rsidRDefault="008A1389" w:rsidP="008A1389">
      <w:pPr>
        <w:jc w:val="center"/>
        <w:rPr>
          <w:rFonts w:hint="eastAsia"/>
          <w:b/>
        </w:rPr>
      </w:pPr>
      <w:r w:rsidRPr="00555237">
        <w:rPr>
          <w:rFonts w:hint="eastAsia"/>
          <w:b/>
        </w:rPr>
        <w:t>当の米国自身に起きた税制改革とその効果をキチンと知ろう</w:t>
      </w:r>
    </w:p>
    <w:p w:rsidR="008A1389" w:rsidRDefault="008A1389">
      <w:pPr>
        <w:rPr>
          <w:rFonts w:hint="eastAsia"/>
        </w:rPr>
      </w:pPr>
      <w:r>
        <w:t>略して「キチンと知ろう」</w:t>
      </w:r>
      <w:r w:rsidR="00555237">
        <w:t>を始める</w:t>
      </w:r>
      <w:r>
        <w:t>。</w:t>
      </w:r>
      <w:hyperlink r:id="rId7" w:history="1">
        <w:r w:rsidRPr="008A1389">
          <w:rPr>
            <w:rStyle w:val="a3"/>
          </w:rPr>
          <w:t>年表も</w:t>
        </w:r>
        <w:r w:rsidRPr="008A1389">
          <w:rPr>
            <w:rStyle w:val="a3"/>
          </w:rPr>
          <w:t>r</w:t>
        </w:r>
        <w:r w:rsidRPr="008A1389">
          <w:rPr>
            <w:rStyle w:val="a3"/>
          </w:rPr>
          <w:t>ev.9</w:t>
        </w:r>
      </w:hyperlink>
      <w:r>
        <w:t>となり</w:t>
      </w:r>
      <w:r>
        <w:t>4</w:t>
      </w:r>
      <w:r>
        <w:t>項目増えて</w:t>
      </w:r>
      <w:r>
        <w:t>18</w:t>
      </w:r>
      <w:r>
        <w:t>項目となった。</w:t>
      </w:r>
    </w:p>
    <w:p w:rsidR="008A1389" w:rsidRDefault="008A1389">
      <w:pPr>
        <w:rPr>
          <w:rFonts w:hint="eastAsia"/>
        </w:rPr>
      </w:pPr>
      <w:r>
        <w:rPr>
          <w:rFonts w:hint="eastAsia"/>
        </w:rPr>
        <w:t xml:space="preserve">　この年表</w:t>
      </w:r>
      <w:r w:rsidR="00901CAD">
        <w:rPr>
          <w:rFonts w:hint="eastAsia"/>
        </w:rPr>
        <w:t>rev.9</w:t>
      </w:r>
      <w:r>
        <w:rPr>
          <w:rFonts w:hint="eastAsia"/>
        </w:rPr>
        <w:t>を見ていて改めて思ったのだが、</w:t>
      </w:r>
      <w:r w:rsidR="00901CAD">
        <w:rPr>
          <w:rFonts w:hint="eastAsia"/>
        </w:rPr>
        <w:t>partnership</w:t>
      </w:r>
      <w:r w:rsidR="00901CAD">
        <w:rPr>
          <w:rFonts w:hint="eastAsia"/>
        </w:rPr>
        <w:t>や</w:t>
      </w:r>
      <w:r w:rsidR="00901CAD">
        <w:rPr>
          <w:rFonts w:hint="eastAsia"/>
        </w:rPr>
        <w:t>1950</w:t>
      </w:r>
      <w:r w:rsidR="00901CAD">
        <w:rPr>
          <w:rFonts w:hint="eastAsia"/>
        </w:rPr>
        <w:t>年以降の米国税制改革を理解するためには西洋に特有の両権（</w:t>
      </w:r>
      <w:r w:rsidR="00901CAD" w:rsidRPr="00901CAD">
        <w:rPr>
          <w:rFonts w:hint="eastAsia"/>
          <w:i/>
        </w:rPr>
        <w:t xml:space="preserve">Duo </w:t>
      </w:r>
      <w:proofErr w:type="spellStart"/>
      <w:r w:rsidR="00901CAD" w:rsidRPr="00901CAD">
        <w:rPr>
          <w:rFonts w:hint="eastAsia"/>
          <w:i/>
        </w:rPr>
        <w:t>Sun</w:t>
      </w:r>
      <w:r w:rsidR="00901CAD">
        <w:rPr>
          <w:rFonts w:hint="eastAsia"/>
        </w:rPr>
        <w:t>t</w:t>
      </w:r>
      <w:proofErr w:type="spellEnd"/>
      <w:r w:rsidR="00901CAD">
        <w:rPr>
          <w:rFonts w:hint="eastAsia"/>
        </w:rPr>
        <w:t>: two-powers</w:t>
      </w:r>
      <w:r w:rsidR="00901CAD">
        <w:rPr>
          <w:rFonts w:hint="eastAsia"/>
        </w:rPr>
        <w:t>）</w:t>
      </w:r>
      <w:r w:rsidR="00901CAD">
        <w:rPr>
          <w:rFonts w:hint="eastAsia"/>
        </w:rPr>
        <w:t>社会</w:t>
      </w:r>
      <w:r w:rsidR="00901CAD">
        <w:rPr>
          <w:rFonts w:hint="eastAsia"/>
        </w:rPr>
        <w:t>が何であるのか知ることが絶対に必要だ。</w:t>
      </w:r>
    </w:p>
    <w:p w:rsidR="00E0126A" w:rsidRDefault="00901CAD">
      <w:pPr>
        <w:rPr>
          <w:rFonts w:hint="eastAsia"/>
        </w:rPr>
      </w:pPr>
      <w:r>
        <w:rPr>
          <w:rFonts w:hint="eastAsia"/>
        </w:rPr>
        <w:t xml:space="preserve">　ということで、二年間の勉強会の最後として</w:t>
      </w:r>
      <w:hyperlink r:id="rId8" w:history="1">
        <w:r w:rsidRPr="00901CAD">
          <w:rPr>
            <w:rStyle w:val="a3"/>
            <w:rFonts w:hint="eastAsia"/>
          </w:rPr>
          <w:t>「両権社会の諸原則」を一</w:t>
        </w:r>
        <w:r w:rsidRPr="00901CAD">
          <w:rPr>
            <w:rStyle w:val="a3"/>
            <w:rFonts w:hint="eastAsia"/>
          </w:rPr>
          <w:t>枚</w:t>
        </w:r>
        <w:r w:rsidRPr="00901CAD">
          <w:rPr>
            <w:rStyle w:val="a3"/>
            <w:rFonts w:hint="eastAsia"/>
          </w:rPr>
          <w:t>の</w:t>
        </w:r>
        <w:r w:rsidRPr="00901CAD">
          <w:rPr>
            <w:rStyle w:val="a3"/>
            <w:rFonts w:hint="eastAsia"/>
          </w:rPr>
          <w:t>パ</w:t>
        </w:r>
        <w:r w:rsidRPr="00901CAD">
          <w:rPr>
            <w:rStyle w:val="a3"/>
            <w:rFonts w:hint="eastAsia"/>
          </w:rPr>
          <w:t>ワポに</w:t>
        </w:r>
      </w:hyperlink>
      <w:r>
        <w:rPr>
          <w:rFonts w:hint="eastAsia"/>
        </w:rPr>
        <w:t>まとめてみた。</w:t>
      </w:r>
      <w:r w:rsidR="008C7CDA">
        <w:rPr>
          <w:rFonts w:hint="eastAsia"/>
        </w:rPr>
        <w:t>3</w:t>
      </w:r>
      <w:r w:rsidR="008C7CDA">
        <w:rPr>
          <w:rFonts w:hint="eastAsia"/>
        </w:rPr>
        <w:t>月はコラムを</w:t>
      </w:r>
      <w:r w:rsidR="00ED228D">
        <w:rPr>
          <w:rFonts w:hint="eastAsia"/>
        </w:rPr>
        <w:t>二三</w:t>
      </w:r>
      <w:r w:rsidR="008C7CDA">
        <w:rPr>
          <w:rFonts w:hint="eastAsia"/>
        </w:rPr>
        <w:t>本出せるので</w:t>
      </w:r>
      <w:r w:rsidR="00ED228D">
        <w:rPr>
          <w:rFonts w:hint="eastAsia"/>
        </w:rPr>
        <w:t>、この表を数</w:t>
      </w:r>
      <w:r w:rsidR="008C7CDA">
        <w:rPr>
          <w:rFonts w:hint="eastAsia"/>
        </w:rPr>
        <w:t>回に分けて説明をしてみよう。</w:t>
      </w:r>
    </w:p>
    <w:p w:rsidR="00901CAD" w:rsidRDefault="008C7CDA">
      <w:pPr>
        <w:rPr>
          <w:rFonts w:hint="eastAsia"/>
        </w:rPr>
      </w:pPr>
      <w:r>
        <w:rPr>
          <w:noProof/>
        </w:rPr>
        <mc:AlternateContent>
          <mc:Choice Requires="wps">
            <w:drawing>
              <wp:anchor distT="0" distB="0" distL="114300" distR="114300" simplePos="0" relativeHeight="251662336" behindDoc="0" locked="0" layoutInCell="1" allowOverlap="1" wp14:anchorId="116D55AA" wp14:editId="2A7C1DAC">
                <wp:simplePos x="0" y="0"/>
                <wp:positionH relativeFrom="column">
                  <wp:posOffset>2005965</wp:posOffset>
                </wp:positionH>
                <wp:positionV relativeFrom="paragraph">
                  <wp:posOffset>168275</wp:posOffset>
                </wp:positionV>
                <wp:extent cx="13144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solidFill>
                          <a:srgbClr val="FFFFFF"/>
                        </a:solidFill>
                        <a:ln w="9525">
                          <a:solidFill>
                            <a:srgbClr val="000000"/>
                          </a:solidFill>
                          <a:miter lim="800000"/>
                          <a:headEnd/>
                          <a:tailEnd/>
                        </a:ln>
                      </wps:spPr>
                      <wps:txbx>
                        <w:txbxContent>
                          <w:p w:rsidR="00901CAD" w:rsidRPr="00901CAD" w:rsidRDefault="00901CAD">
                            <w:pPr>
                              <w:rPr>
                                <w:b/>
                              </w:rPr>
                            </w:pPr>
                            <w:r w:rsidRPr="00901CAD">
                              <w:rPr>
                                <w:rFonts w:hint="eastAsia"/>
                                <w:b/>
                              </w:rPr>
                              <w:t>両権社会の諸原則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95pt;margin-top:13.25pt;width:10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">
                <v:textbox>
                  <w:txbxContent>
                    <w:p w:rsidR="00901CAD" w:rsidRPr="00901CAD" w:rsidRDefault="00901CAD">
                      <w:pPr>
                        <w:rPr>
                          <w:b/>
                        </w:rPr>
                      </w:pPr>
                      <w:r w:rsidRPr="00901CAD">
                        <w:rPr>
                          <w:rFonts w:hint="eastAsia"/>
                          <w:b/>
                        </w:rPr>
                        <w:t>両権社会の諸原則</w:t>
                      </w:r>
                    </w:p>
                  </w:txbxContent>
                </v:textbox>
              </v:shape>
            </w:pict>
          </mc:Fallback>
        </mc:AlternateContent>
      </w:r>
    </w:p>
    <w:p w:rsidR="00726FA7" w:rsidRDefault="00726FA7">
      <w:pPr>
        <w:rPr>
          <w:rFonts w:hint="eastAsia"/>
        </w:rPr>
      </w:pPr>
      <w:r>
        <w:rPr>
          <w:noProof/>
        </w:rPr>
        <w:drawing>
          <wp:anchor distT="0" distB="0" distL="114300" distR="114300" simplePos="0" relativeHeight="251665408" behindDoc="0" locked="0" layoutInCell="1" allowOverlap="1" wp14:anchorId="07C60E7B" wp14:editId="54263396">
            <wp:simplePos x="0" y="0"/>
            <wp:positionH relativeFrom="column">
              <wp:posOffset>-60960</wp:posOffset>
            </wp:positionH>
            <wp:positionV relativeFrom="paragraph">
              <wp:posOffset>201930</wp:posOffset>
            </wp:positionV>
            <wp:extent cx="5611495" cy="3914775"/>
            <wp:effectExtent l="0" t="0" r="8255" b="9525"/>
            <wp:wrapSquare wrapText="bothSides"/>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9"/>
                    <a:stretch>
                      <a:fillRect/>
                    </a:stretch>
                  </pic:blipFill>
                  <pic:spPr>
                    <a:xfrm>
                      <a:off x="0" y="0"/>
                      <a:ext cx="5611495" cy="3914775"/>
                    </a:xfrm>
                    <a:prstGeom prst="rect">
                      <a:avLst/>
                    </a:prstGeom>
                  </pic:spPr>
                </pic:pic>
              </a:graphicData>
            </a:graphic>
            <wp14:sizeRelH relativeFrom="margin">
              <wp14:pctWidth>0</wp14:pctWidth>
            </wp14:sizeRelH>
            <wp14:sizeRelV relativeFrom="margin">
              <wp14:pctHeight>0</wp14:pctHeight>
            </wp14:sizeRelV>
          </wp:anchor>
        </w:drawing>
      </w:r>
      <w:r w:rsidR="00296588">
        <w:t xml:space="preserve">　</w:t>
      </w:r>
    </w:p>
    <w:p w:rsidR="00296588" w:rsidRDefault="00296588" w:rsidP="00726FA7">
      <w:pPr>
        <w:ind w:firstLineChars="100" w:firstLine="211"/>
        <w:rPr>
          <w:rFonts w:hint="eastAsia"/>
        </w:rPr>
      </w:pPr>
      <w:r w:rsidRPr="00296588">
        <w:rPr>
          <w:b/>
        </w:rPr>
        <w:t>見てお分かりのように両権社会とは</w:t>
      </w:r>
      <w:r w:rsidRPr="00296588">
        <w:rPr>
          <w:b/>
        </w:rPr>
        <w:t>the public sphere</w:t>
      </w:r>
      <w:r w:rsidRPr="00296588">
        <w:rPr>
          <w:b/>
        </w:rPr>
        <w:t>と</w:t>
      </w:r>
      <w:r w:rsidRPr="00296588">
        <w:rPr>
          <w:b/>
        </w:rPr>
        <w:t>public sphere</w:t>
      </w:r>
      <w:r w:rsidRPr="00296588">
        <w:rPr>
          <w:b/>
        </w:rPr>
        <w:t>から構成される</w:t>
      </w:r>
      <w:r>
        <w:t>。</w:t>
      </w:r>
    </w:p>
    <w:p w:rsidR="00555237" w:rsidRDefault="00555237">
      <w:pPr>
        <w:rPr>
          <w:rFonts w:hint="eastAsia"/>
        </w:rPr>
      </w:pPr>
      <w:r>
        <w:rPr>
          <w:rFonts w:hint="eastAsia"/>
        </w:rPr>
        <w:t>この説明は当コラム読者には必要ないだろう。そもそも</w:t>
      </w:r>
      <w:r>
        <w:rPr>
          <w:rFonts w:hint="eastAsia"/>
        </w:rPr>
        <w:t>the public</w:t>
      </w:r>
      <w:r>
        <w:rPr>
          <w:rFonts w:hint="eastAsia"/>
        </w:rPr>
        <w:t>はハーバーマスが『</w:t>
      </w:r>
      <w:r w:rsidR="008C7CDA" w:rsidRPr="008C7CDA">
        <w:t>The Structural Transformation of the Public Sphere</w:t>
      </w:r>
      <w:r>
        <w:rPr>
          <w:rFonts w:hint="eastAsia"/>
        </w:rPr>
        <w:t>』</w:t>
      </w:r>
      <w:r w:rsidR="008C7CDA">
        <w:rPr>
          <w:rFonts w:hint="eastAsia"/>
        </w:rPr>
        <w:t>の英語版を</w:t>
      </w:r>
      <w:r w:rsidR="008C7CDA">
        <w:rPr>
          <w:rFonts w:hint="eastAsia"/>
        </w:rPr>
        <w:t>1989</w:t>
      </w:r>
      <w:r w:rsidR="008C7CDA">
        <w:rPr>
          <w:rFonts w:hint="eastAsia"/>
        </w:rPr>
        <w:t>年に出したときに、特</w:t>
      </w:r>
      <w:r w:rsidR="008C7CDA">
        <w:rPr>
          <w:rFonts w:hint="eastAsia"/>
        </w:rPr>
        <w:lastRenderedPageBreak/>
        <w:t>別の意味を持たされた言葉。</w:t>
      </w:r>
      <w:r w:rsidR="008C7CDA">
        <w:rPr>
          <w:rFonts w:hint="eastAsia"/>
        </w:rPr>
        <w:t>the people</w:t>
      </w:r>
      <w:r w:rsidR="008C7CDA">
        <w:rPr>
          <w:rFonts w:hint="eastAsia"/>
        </w:rPr>
        <w:t>や</w:t>
      </w:r>
      <w:r w:rsidR="008C7CDA">
        <w:rPr>
          <w:rFonts w:hint="eastAsia"/>
        </w:rPr>
        <w:t>the partners</w:t>
      </w:r>
      <w:r w:rsidR="008C7CDA">
        <w:rPr>
          <w:rFonts w:hint="eastAsia"/>
        </w:rPr>
        <w:t>の様に西洋人の間では「ああ、例のあれね」と分かる事だが、日本人には分かりにくい言葉だ。</w:t>
      </w:r>
    </w:p>
    <w:p w:rsidR="008C7CDA" w:rsidRDefault="008C7CDA">
      <w:pPr>
        <w:rPr>
          <w:rFonts w:hint="eastAsia"/>
        </w:rPr>
      </w:pPr>
      <w:r>
        <w:rPr>
          <w:rFonts w:hint="eastAsia"/>
        </w:rPr>
        <w:t xml:space="preserve">　</w:t>
      </w:r>
      <w:r>
        <w:rPr>
          <w:rFonts w:hint="eastAsia"/>
        </w:rPr>
        <w:t>16</w:t>
      </w:r>
      <w:r>
        <w:rPr>
          <w:rFonts w:hint="eastAsia"/>
        </w:rPr>
        <w:t>項目の対比をこれから説明していくので、</w:t>
      </w:r>
      <w:r>
        <w:rPr>
          <w:rFonts w:hint="eastAsia"/>
        </w:rPr>
        <w:t>the public sphere</w:t>
      </w:r>
      <w:r>
        <w:rPr>
          <w:rFonts w:hint="eastAsia"/>
        </w:rPr>
        <w:t>と</w:t>
      </w:r>
      <w:r>
        <w:rPr>
          <w:rFonts w:hint="eastAsia"/>
        </w:rPr>
        <w:t>public sphere</w:t>
      </w:r>
      <w:r>
        <w:rPr>
          <w:rFonts w:hint="eastAsia"/>
        </w:rPr>
        <w:t>の違いは自ずと分かっていただけると思う。</w:t>
      </w:r>
    </w:p>
    <w:p w:rsidR="008C7CDA" w:rsidRDefault="00E80D38">
      <w:pPr>
        <w:rPr>
          <w:rFonts w:hint="eastAsia"/>
        </w:rPr>
      </w:pPr>
      <w:r>
        <w:rPr>
          <w:rFonts w:hint="eastAsia"/>
        </w:rPr>
        <w:t xml:space="preserve">　今週は</w:t>
      </w:r>
      <w:r w:rsidR="00733F5C">
        <w:rPr>
          <w:rFonts w:hint="eastAsia"/>
        </w:rPr>
        <w:t>16</w:t>
      </w:r>
      <w:r w:rsidR="00733F5C">
        <w:rPr>
          <w:rFonts w:hint="eastAsia"/>
        </w:rPr>
        <w:t>項目中の最初の</w:t>
      </w:r>
      <w:r w:rsidR="00733F5C">
        <w:rPr>
          <w:rFonts w:hint="eastAsia"/>
        </w:rPr>
        <w:t>4</w:t>
      </w:r>
      <w:r w:rsidR="00733F5C">
        <w:rPr>
          <w:rFonts w:hint="eastAsia"/>
        </w:rPr>
        <w:t>つを説明しよう。</w:t>
      </w:r>
      <w:r w:rsidR="00032222">
        <w:rPr>
          <w:rFonts w:hint="eastAsia"/>
        </w:rPr>
        <w:t>日本語に直せるものを挙げると：</w:t>
      </w:r>
    </w:p>
    <w:p w:rsidR="00726FA7" w:rsidRDefault="00726FA7">
      <w:pPr>
        <w:rPr>
          <w:rFonts w:hint="eastAsia"/>
        </w:rPr>
      </w:pPr>
    </w:p>
    <w:p w:rsidR="00733F5C" w:rsidRPr="00032222" w:rsidRDefault="00726FA7">
      <w:pPr>
        <w:rPr>
          <w:rFonts w:hint="eastAsia"/>
          <w:b/>
        </w:rPr>
      </w:pPr>
      <w:r>
        <w:rPr>
          <w:rFonts w:hint="eastAsia"/>
          <w:b/>
        </w:rPr>
        <w:t xml:space="preserve">　規範関連：</w:t>
      </w:r>
    </w:p>
    <w:tbl>
      <w:tblPr>
        <w:tblStyle w:val="ab"/>
        <w:tblW w:w="0" w:type="auto"/>
        <w:tblLook w:val="04A0" w:firstRow="1" w:lastRow="0" w:firstColumn="1" w:lastColumn="0" w:noHBand="0" w:noVBand="1"/>
      </w:tblPr>
      <w:tblGrid>
        <w:gridCol w:w="392"/>
        <w:gridCol w:w="2126"/>
        <w:gridCol w:w="4002"/>
        <w:gridCol w:w="2200"/>
      </w:tblGrid>
      <w:tr w:rsidR="00032222" w:rsidRPr="00032222" w:rsidTr="00032222">
        <w:tc>
          <w:tcPr>
            <w:tcW w:w="392" w:type="dxa"/>
            <w:tcBorders>
              <w:tl2br w:val="nil"/>
            </w:tcBorders>
          </w:tcPr>
          <w:p w:rsidR="00032222" w:rsidRPr="00032222" w:rsidRDefault="00032222" w:rsidP="00733F5C">
            <w:pPr>
              <w:jc w:val="center"/>
              <w:rPr>
                <w:rFonts w:hint="eastAsia"/>
                <w:b/>
              </w:rPr>
            </w:pPr>
          </w:p>
        </w:tc>
        <w:tc>
          <w:tcPr>
            <w:tcW w:w="2126" w:type="dxa"/>
            <w:tcBorders>
              <w:tl2br w:val="single" w:sz="4" w:space="0" w:color="auto"/>
            </w:tcBorders>
          </w:tcPr>
          <w:p w:rsidR="00032222" w:rsidRPr="00032222" w:rsidRDefault="00032222" w:rsidP="00733F5C">
            <w:pPr>
              <w:jc w:val="center"/>
              <w:rPr>
                <w:rFonts w:hint="eastAsia"/>
                <w:b/>
              </w:rPr>
            </w:pPr>
          </w:p>
        </w:tc>
        <w:tc>
          <w:tcPr>
            <w:tcW w:w="4002" w:type="dxa"/>
          </w:tcPr>
          <w:p w:rsidR="00032222" w:rsidRPr="00032222" w:rsidRDefault="00032222" w:rsidP="00733F5C">
            <w:pPr>
              <w:jc w:val="center"/>
              <w:rPr>
                <w:rFonts w:hint="eastAsia"/>
                <w:b/>
              </w:rPr>
            </w:pPr>
            <w:r w:rsidRPr="00032222">
              <w:rPr>
                <w:b/>
              </w:rPr>
              <w:t>t</w:t>
            </w:r>
            <w:r w:rsidRPr="00032222">
              <w:rPr>
                <w:rFonts w:hint="eastAsia"/>
                <w:b/>
              </w:rPr>
              <w:t>he public sphere</w:t>
            </w:r>
          </w:p>
        </w:tc>
        <w:tc>
          <w:tcPr>
            <w:tcW w:w="2200" w:type="dxa"/>
          </w:tcPr>
          <w:p w:rsidR="00032222" w:rsidRPr="00032222" w:rsidRDefault="00032222" w:rsidP="00733F5C">
            <w:pPr>
              <w:jc w:val="center"/>
              <w:rPr>
                <w:rFonts w:hint="eastAsia"/>
                <w:b/>
              </w:rPr>
            </w:pPr>
            <w:r w:rsidRPr="00032222">
              <w:rPr>
                <w:rFonts w:hint="eastAsia"/>
                <w:b/>
              </w:rPr>
              <w:t>public sphere</w:t>
            </w:r>
          </w:p>
        </w:tc>
      </w:tr>
      <w:tr w:rsidR="00032222" w:rsidRPr="00032222" w:rsidTr="00032222">
        <w:tc>
          <w:tcPr>
            <w:tcW w:w="392" w:type="dxa"/>
          </w:tcPr>
          <w:p w:rsidR="00032222" w:rsidRPr="009B3CA6" w:rsidRDefault="00032222" w:rsidP="00733F5C">
            <w:pPr>
              <w:jc w:val="center"/>
              <w:rPr>
                <w:rFonts w:hint="eastAsia"/>
              </w:rPr>
            </w:pPr>
            <w:r w:rsidRPr="009B3CA6">
              <w:rPr>
                <w:rFonts w:hint="eastAsia"/>
              </w:rPr>
              <w:t>1</w:t>
            </w:r>
          </w:p>
        </w:tc>
        <w:tc>
          <w:tcPr>
            <w:tcW w:w="2126" w:type="dxa"/>
          </w:tcPr>
          <w:p w:rsidR="00032222" w:rsidRPr="009B3CA6" w:rsidRDefault="00032222" w:rsidP="00733F5C">
            <w:pPr>
              <w:jc w:val="center"/>
              <w:rPr>
                <w:rFonts w:hint="eastAsia"/>
              </w:rPr>
            </w:pPr>
            <w:r w:rsidRPr="009B3CA6">
              <w:rPr>
                <w:rFonts w:hint="eastAsia"/>
              </w:rPr>
              <w:t>positive norm</w:t>
            </w:r>
          </w:p>
          <w:p w:rsidR="00032222" w:rsidRPr="009B3CA6" w:rsidRDefault="00032222" w:rsidP="00733F5C">
            <w:pPr>
              <w:jc w:val="center"/>
              <w:rPr>
                <w:rFonts w:hint="eastAsia"/>
              </w:rPr>
            </w:pPr>
            <w:r w:rsidRPr="009B3CA6">
              <w:rPr>
                <w:rFonts w:hint="eastAsia"/>
              </w:rPr>
              <w:t>励行規範</w:t>
            </w:r>
          </w:p>
        </w:tc>
        <w:tc>
          <w:tcPr>
            <w:tcW w:w="4002" w:type="dxa"/>
          </w:tcPr>
          <w:p w:rsidR="00032222" w:rsidRPr="009B3CA6" w:rsidRDefault="00032222" w:rsidP="00733F5C">
            <w:pPr>
              <w:jc w:val="center"/>
              <w:rPr>
                <w:rFonts w:hint="eastAsia"/>
              </w:rPr>
            </w:pPr>
            <w:r w:rsidRPr="009B3CA6">
              <w:t>r</w:t>
            </w:r>
            <w:r w:rsidRPr="009B3CA6">
              <w:rPr>
                <w:rFonts w:hint="eastAsia"/>
              </w:rPr>
              <w:t>ighteousness</w:t>
            </w:r>
          </w:p>
          <w:p w:rsidR="00032222" w:rsidRPr="009B3CA6" w:rsidRDefault="00032222" w:rsidP="00733F5C">
            <w:pPr>
              <w:jc w:val="center"/>
              <w:rPr>
                <w:rFonts w:hint="eastAsia"/>
              </w:rPr>
            </w:pPr>
            <w:r w:rsidRPr="009B3CA6">
              <w:rPr>
                <w:rFonts w:hint="eastAsia"/>
              </w:rPr>
              <w:t>God</w:t>
            </w:r>
            <w:r w:rsidRPr="009B3CA6">
              <w:rPr>
                <w:rFonts w:hint="eastAsia"/>
              </w:rPr>
              <w:t>の義</w:t>
            </w:r>
          </w:p>
        </w:tc>
        <w:tc>
          <w:tcPr>
            <w:tcW w:w="2200" w:type="dxa"/>
          </w:tcPr>
          <w:p w:rsidR="00032222" w:rsidRPr="009B3CA6" w:rsidRDefault="00032222" w:rsidP="00032222">
            <w:pPr>
              <w:jc w:val="center"/>
              <w:rPr>
                <w:rFonts w:hint="eastAsia"/>
              </w:rPr>
            </w:pPr>
            <w:r w:rsidRPr="009B3CA6">
              <w:t>j</w:t>
            </w:r>
            <w:r w:rsidRPr="009B3CA6">
              <w:rPr>
                <w:rFonts w:hint="eastAsia"/>
              </w:rPr>
              <w:t>ustice as fairness</w:t>
            </w:r>
          </w:p>
          <w:p w:rsidR="00032222" w:rsidRPr="009B3CA6" w:rsidRDefault="00032222" w:rsidP="00032222">
            <w:pPr>
              <w:jc w:val="center"/>
              <w:rPr>
                <w:rFonts w:hint="eastAsia"/>
              </w:rPr>
            </w:pPr>
            <w:r w:rsidRPr="009B3CA6">
              <w:rPr>
                <w:rFonts w:hint="eastAsia"/>
              </w:rPr>
              <w:t>公平としての正義</w:t>
            </w:r>
          </w:p>
        </w:tc>
      </w:tr>
      <w:tr w:rsidR="00032222" w:rsidRPr="00032222" w:rsidTr="00032222">
        <w:tc>
          <w:tcPr>
            <w:tcW w:w="392" w:type="dxa"/>
          </w:tcPr>
          <w:p w:rsidR="00032222" w:rsidRPr="009B3CA6" w:rsidRDefault="00032222" w:rsidP="00032222">
            <w:pPr>
              <w:jc w:val="center"/>
            </w:pPr>
            <w:r w:rsidRPr="009B3CA6">
              <w:t>2</w:t>
            </w:r>
          </w:p>
        </w:tc>
        <w:tc>
          <w:tcPr>
            <w:tcW w:w="2126" w:type="dxa"/>
          </w:tcPr>
          <w:p w:rsidR="00032222" w:rsidRPr="009B3CA6" w:rsidRDefault="00032222" w:rsidP="00032222">
            <w:pPr>
              <w:jc w:val="center"/>
              <w:rPr>
                <w:rFonts w:hint="eastAsia"/>
              </w:rPr>
            </w:pPr>
            <w:r w:rsidRPr="009B3CA6">
              <w:t>w</w:t>
            </w:r>
            <w:r w:rsidRPr="009B3CA6">
              <w:rPr>
                <w:rFonts w:hint="eastAsia"/>
              </w:rPr>
              <w:t xml:space="preserve">here value is </w:t>
            </w:r>
          </w:p>
          <w:p w:rsidR="00032222" w:rsidRPr="009B3CA6" w:rsidRDefault="00032222" w:rsidP="00032222">
            <w:pPr>
              <w:jc w:val="center"/>
              <w:rPr>
                <w:rFonts w:hint="eastAsia"/>
              </w:rPr>
            </w:pPr>
            <w:r w:rsidRPr="009B3CA6">
              <w:rPr>
                <w:rFonts w:hint="eastAsia"/>
              </w:rPr>
              <w:t>価値の在処</w:t>
            </w:r>
          </w:p>
        </w:tc>
        <w:tc>
          <w:tcPr>
            <w:tcW w:w="4002" w:type="dxa"/>
          </w:tcPr>
          <w:p w:rsidR="00032222" w:rsidRPr="009B3CA6" w:rsidRDefault="00032222" w:rsidP="00733F5C">
            <w:pPr>
              <w:jc w:val="center"/>
              <w:rPr>
                <w:rFonts w:hint="eastAsia"/>
              </w:rPr>
            </w:pPr>
            <w:r w:rsidRPr="009B3CA6">
              <w:t>elsewhere than this world</w:t>
            </w:r>
          </w:p>
          <w:p w:rsidR="00032222" w:rsidRPr="009B3CA6" w:rsidRDefault="00032222" w:rsidP="00733F5C">
            <w:pPr>
              <w:jc w:val="center"/>
              <w:rPr>
                <w:rFonts w:hint="eastAsia"/>
              </w:rPr>
            </w:pPr>
            <w:r w:rsidRPr="009B3CA6">
              <w:rPr>
                <w:rFonts w:hint="eastAsia"/>
              </w:rPr>
              <w:t>この世以外のどこか</w:t>
            </w:r>
          </w:p>
        </w:tc>
        <w:tc>
          <w:tcPr>
            <w:tcW w:w="2200" w:type="dxa"/>
          </w:tcPr>
          <w:p w:rsidR="00032222" w:rsidRPr="009B3CA6" w:rsidRDefault="00032222" w:rsidP="00032222">
            <w:pPr>
              <w:jc w:val="center"/>
              <w:rPr>
                <w:rFonts w:hint="eastAsia"/>
              </w:rPr>
            </w:pPr>
            <w:r w:rsidRPr="009B3CA6">
              <w:t>t</w:t>
            </w:r>
            <w:r w:rsidRPr="009B3CA6">
              <w:rPr>
                <w:rFonts w:hint="eastAsia"/>
              </w:rPr>
              <w:t>his world</w:t>
            </w:r>
          </w:p>
          <w:p w:rsidR="00032222" w:rsidRPr="009B3CA6" w:rsidRDefault="00032222" w:rsidP="00032222">
            <w:pPr>
              <w:jc w:val="center"/>
              <w:rPr>
                <w:rFonts w:hint="eastAsia"/>
              </w:rPr>
            </w:pPr>
            <w:r w:rsidRPr="009B3CA6">
              <w:rPr>
                <w:rFonts w:hint="eastAsia"/>
              </w:rPr>
              <w:t>この世</w:t>
            </w:r>
          </w:p>
        </w:tc>
      </w:tr>
      <w:tr w:rsidR="00032222" w:rsidRPr="00032222" w:rsidTr="00032222">
        <w:tc>
          <w:tcPr>
            <w:tcW w:w="392" w:type="dxa"/>
          </w:tcPr>
          <w:p w:rsidR="00032222" w:rsidRPr="009B3CA6" w:rsidRDefault="00032222" w:rsidP="00733F5C">
            <w:pPr>
              <w:jc w:val="center"/>
              <w:rPr>
                <w:rFonts w:hint="eastAsia"/>
              </w:rPr>
            </w:pPr>
            <w:r w:rsidRPr="009B3CA6">
              <w:rPr>
                <w:rFonts w:hint="eastAsia"/>
              </w:rPr>
              <w:t>3</w:t>
            </w:r>
          </w:p>
        </w:tc>
        <w:tc>
          <w:tcPr>
            <w:tcW w:w="2126" w:type="dxa"/>
          </w:tcPr>
          <w:p w:rsidR="00032222" w:rsidRPr="009B3CA6" w:rsidRDefault="00032222" w:rsidP="00733F5C">
            <w:pPr>
              <w:jc w:val="center"/>
              <w:rPr>
                <w:rFonts w:hint="eastAsia"/>
              </w:rPr>
            </w:pPr>
            <w:r w:rsidRPr="009B3CA6">
              <w:t>negative norm</w:t>
            </w:r>
          </w:p>
          <w:p w:rsidR="00032222" w:rsidRPr="009B3CA6" w:rsidRDefault="00032222" w:rsidP="00733F5C">
            <w:pPr>
              <w:jc w:val="center"/>
              <w:rPr>
                <w:rFonts w:hint="eastAsia"/>
              </w:rPr>
            </w:pPr>
            <w:r w:rsidRPr="009B3CA6">
              <w:rPr>
                <w:rFonts w:hint="eastAsia"/>
              </w:rPr>
              <w:t>禁止規範</w:t>
            </w:r>
          </w:p>
        </w:tc>
        <w:tc>
          <w:tcPr>
            <w:tcW w:w="4002" w:type="dxa"/>
          </w:tcPr>
          <w:p w:rsidR="00032222" w:rsidRPr="009B3CA6" w:rsidRDefault="00032222" w:rsidP="00032222">
            <w:pPr>
              <w:jc w:val="center"/>
            </w:pPr>
            <w:r w:rsidRPr="009B3CA6">
              <w:t>sin</w:t>
            </w:r>
          </w:p>
          <w:p w:rsidR="00032222" w:rsidRPr="009B3CA6" w:rsidRDefault="00032222" w:rsidP="00733F5C">
            <w:pPr>
              <w:jc w:val="center"/>
              <w:rPr>
                <w:rFonts w:hint="eastAsia"/>
              </w:rPr>
            </w:pPr>
          </w:p>
        </w:tc>
        <w:tc>
          <w:tcPr>
            <w:tcW w:w="2200" w:type="dxa"/>
          </w:tcPr>
          <w:p w:rsidR="00032222" w:rsidRPr="009B3CA6" w:rsidRDefault="00032222" w:rsidP="00733F5C">
            <w:pPr>
              <w:jc w:val="center"/>
              <w:rPr>
                <w:rFonts w:hint="eastAsia"/>
              </w:rPr>
            </w:pPr>
            <w:r w:rsidRPr="009B3CA6">
              <w:t>guilt</w:t>
            </w:r>
          </w:p>
        </w:tc>
      </w:tr>
      <w:tr w:rsidR="00032222" w:rsidRPr="00032222" w:rsidTr="00032222">
        <w:tc>
          <w:tcPr>
            <w:tcW w:w="392" w:type="dxa"/>
          </w:tcPr>
          <w:p w:rsidR="00032222" w:rsidRPr="009B3CA6" w:rsidRDefault="00032222" w:rsidP="00733F5C">
            <w:pPr>
              <w:jc w:val="center"/>
              <w:rPr>
                <w:rFonts w:hint="eastAsia"/>
              </w:rPr>
            </w:pPr>
            <w:r w:rsidRPr="009B3CA6">
              <w:rPr>
                <w:rFonts w:hint="eastAsia"/>
              </w:rPr>
              <w:t>4</w:t>
            </w:r>
          </w:p>
        </w:tc>
        <w:tc>
          <w:tcPr>
            <w:tcW w:w="2126" w:type="dxa"/>
          </w:tcPr>
          <w:p w:rsidR="00032222" w:rsidRPr="009B3CA6" w:rsidRDefault="00032222" w:rsidP="00032222">
            <w:pPr>
              <w:jc w:val="center"/>
            </w:pPr>
            <w:r w:rsidRPr="009B3CA6">
              <w:t>rule</w:t>
            </w:r>
          </w:p>
          <w:p w:rsidR="00032222" w:rsidRPr="009B3CA6" w:rsidRDefault="00032222" w:rsidP="00733F5C">
            <w:pPr>
              <w:jc w:val="center"/>
              <w:rPr>
                <w:rFonts w:hint="eastAsia"/>
              </w:rPr>
            </w:pPr>
            <w:r w:rsidRPr="009B3CA6">
              <w:rPr>
                <w:rFonts w:hint="eastAsia"/>
              </w:rPr>
              <w:t>支配</w:t>
            </w:r>
          </w:p>
        </w:tc>
        <w:tc>
          <w:tcPr>
            <w:tcW w:w="4002" w:type="dxa"/>
          </w:tcPr>
          <w:p w:rsidR="00032222" w:rsidRPr="009B3CA6" w:rsidRDefault="00032222" w:rsidP="00733F5C">
            <w:pPr>
              <w:jc w:val="center"/>
              <w:rPr>
                <w:rFonts w:hint="eastAsia"/>
              </w:rPr>
            </w:pPr>
            <w:r w:rsidRPr="009B3CA6">
              <w:t>law(Recht), consciousness, faith</w:t>
            </w:r>
          </w:p>
          <w:p w:rsidR="00032222" w:rsidRPr="009B3CA6" w:rsidRDefault="00032222" w:rsidP="00733F5C">
            <w:pPr>
              <w:jc w:val="center"/>
              <w:rPr>
                <w:rFonts w:hint="eastAsia"/>
              </w:rPr>
            </w:pPr>
            <w:r w:rsidRPr="009B3CA6">
              <w:rPr>
                <w:rFonts w:hint="eastAsia"/>
              </w:rPr>
              <w:t>法、良心、信心</w:t>
            </w:r>
          </w:p>
        </w:tc>
        <w:tc>
          <w:tcPr>
            <w:tcW w:w="2200" w:type="dxa"/>
          </w:tcPr>
          <w:p w:rsidR="00032222" w:rsidRPr="009B3CA6" w:rsidRDefault="00032222" w:rsidP="00733F5C">
            <w:pPr>
              <w:jc w:val="center"/>
              <w:rPr>
                <w:rFonts w:hint="eastAsia"/>
              </w:rPr>
            </w:pPr>
            <w:r w:rsidRPr="009B3CA6">
              <w:t>the law(Gesetz)</w:t>
            </w:r>
          </w:p>
          <w:p w:rsidR="00032222" w:rsidRPr="009B3CA6" w:rsidRDefault="00032222" w:rsidP="00733F5C">
            <w:pPr>
              <w:jc w:val="center"/>
              <w:rPr>
                <w:rFonts w:hint="eastAsia"/>
              </w:rPr>
            </w:pPr>
            <w:r w:rsidRPr="009B3CA6">
              <w:rPr>
                <w:rFonts w:hint="eastAsia"/>
              </w:rPr>
              <w:t>法律</w:t>
            </w:r>
          </w:p>
        </w:tc>
      </w:tr>
    </w:tbl>
    <w:p w:rsidR="00733F5C" w:rsidRDefault="00733F5C">
      <w:pPr>
        <w:rPr>
          <w:rFonts w:hint="eastAsia"/>
        </w:rPr>
      </w:pPr>
    </w:p>
    <w:p w:rsidR="00733F5C" w:rsidRDefault="00032222">
      <w:pPr>
        <w:rPr>
          <w:rFonts w:hint="eastAsia"/>
        </w:rPr>
      </w:pPr>
      <w:r>
        <w:rPr>
          <w:rFonts w:hint="eastAsia"/>
        </w:rPr>
        <w:t xml:space="preserve">　</w:t>
      </w:r>
      <w:r w:rsidR="009B5D60" w:rsidRPr="009B5D60">
        <w:rPr>
          <w:rFonts w:hint="eastAsia"/>
          <w:b/>
        </w:rPr>
        <w:t>「こ</w:t>
      </w:r>
      <w:r w:rsidR="009B3CA6">
        <w:rPr>
          <w:rFonts w:hint="eastAsia"/>
          <w:b/>
        </w:rPr>
        <w:t>の規範関連</w:t>
      </w:r>
      <w:r w:rsidR="009B5D60" w:rsidRPr="009B5D60">
        <w:rPr>
          <w:rFonts w:hint="eastAsia"/>
          <w:b/>
        </w:rPr>
        <w:t>は無くても済むのでは無いか？」</w:t>
      </w:r>
      <w:r w:rsidR="009B3CA6">
        <w:rPr>
          <w:rFonts w:hint="eastAsia"/>
        </w:rPr>
        <w:t xml:space="preserve">　</w:t>
      </w:r>
      <w:r w:rsidR="00431412">
        <w:rPr>
          <w:rFonts w:hint="eastAsia"/>
        </w:rPr>
        <w:t>前ページに挙げた</w:t>
      </w:r>
      <w:r>
        <w:rPr>
          <w:rFonts w:hint="eastAsia"/>
        </w:rPr>
        <w:t>表の暫定版をお見せした読者から</w:t>
      </w:r>
      <w:r w:rsidR="009B5D60">
        <w:rPr>
          <w:rFonts w:hint="eastAsia"/>
        </w:rPr>
        <w:t>こう質問</w:t>
      </w:r>
      <w:r>
        <w:rPr>
          <w:rFonts w:hint="eastAsia"/>
        </w:rPr>
        <w:t>を頂いた。</w:t>
      </w:r>
      <w:r w:rsidR="009B5D60">
        <w:rPr>
          <w:rFonts w:hint="eastAsia"/>
        </w:rPr>
        <w:t>私の答えは</w:t>
      </w:r>
      <w:r w:rsidR="009B3CA6">
        <w:rPr>
          <w:rFonts w:hint="eastAsia"/>
        </w:rPr>
        <w:t>実は</w:t>
      </w:r>
      <w:r w:rsidR="009B5D60">
        <w:rPr>
          <w:rFonts w:hint="eastAsia"/>
        </w:rPr>
        <w:t>、</w:t>
      </w:r>
      <w:r w:rsidR="00433C63">
        <w:rPr>
          <w:rFonts w:hint="eastAsia"/>
        </w:rPr>
        <w:t>「いや必要」</w:t>
      </w:r>
      <w:r w:rsidR="009B5D60">
        <w:rPr>
          <w:rFonts w:hint="eastAsia"/>
        </w:rPr>
        <w:t>だ。</w:t>
      </w:r>
    </w:p>
    <w:p w:rsidR="009B5D60" w:rsidRDefault="009B5D60">
      <w:pPr>
        <w:rPr>
          <w:rFonts w:hint="eastAsia"/>
        </w:rPr>
      </w:pPr>
      <w:r>
        <w:rPr>
          <w:rFonts w:hint="eastAsia"/>
        </w:rPr>
        <w:t xml:space="preserve">　</w:t>
      </w:r>
      <w:r w:rsidR="00433C63">
        <w:rPr>
          <w:rFonts w:hint="eastAsia"/>
        </w:rPr>
        <w:t>「必要」</w:t>
      </w:r>
      <w:r w:rsidR="00726FA7">
        <w:rPr>
          <w:rFonts w:hint="eastAsia"/>
        </w:rPr>
        <w:t>のわけ</w:t>
      </w:r>
      <w:r>
        <w:rPr>
          <w:rFonts w:hint="eastAsia"/>
        </w:rPr>
        <w:t>は、</w:t>
      </w:r>
      <w:r w:rsidR="00726FA7">
        <w:rPr>
          <w:rFonts w:hint="eastAsia"/>
        </w:rPr>
        <w:t>規範関連は</w:t>
      </w:r>
      <w:r w:rsidR="00726FA7">
        <w:rPr>
          <w:rFonts w:hint="eastAsia"/>
        </w:rPr>
        <w:t>the public</w:t>
      </w:r>
      <w:r w:rsidR="004E481C">
        <w:rPr>
          <w:rFonts w:hint="eastAsia"/>
        </w:rPr>
        <w:t xml:space="preserve"> sphere</w:t>
      </w:r>
      <w:r w:rsidR="00726FA7">
        <w:rPr>
          <w:rFonts w:hint="eastAsia"/>
        </w:rPr>
        <w:t>と</w:t>
      </w:r>
      <w:r w:rsidR="00726FA7">
        <w:rPr>
          <w:rFonts w:hint="eastAsia"/>
        </w:rPr>
        <w:t>public</w:t>
      </w:r>
      <w:r w:rsidR="004E481C">
        <w:rPr>
          <w:rFonts w:hint="eastAsia"/>
        </w:rPr>
        <w:t xml:space="preserve"> sphere</w:t>
      </w:r>
      <w:r w:rsidR="00726FA7">
        <w:rPr>
          <w:rFonts w:hint="eastAsia"/>
        </w:rPr>
        <w:t>で「必ず」異ならなければならないからだ。もし、規範関連が</w:t>
      </w:r>
      <w:r w:rsidR="00726FA7">
        <w:rPr>
          <w:rFonts w:hint="eastAsia"/>
        </w:rPr>
        <w:t>the public</w:t>
      </w:r>
      <w:r w:rsidR="004E481C">
        <w:rPr>
          <w:rFonts w:hint="eastAsia"/>
        </w:rPr>
        <w:t xml:space="preserve"> sphere</w:t>
      </w:r>
      <w:r w:rsidR="00726FA7">
        <w:rPr>
          <w:rFonts w:hint="eastAsia"/>
        </w:rPr>
        <w:t>と</w:t>
      </w:r>
      <w:r w:rsidR="00726FA7">
        <w:rPr>
          <w:rFonts w:hint="eastAsia"/>
        </w:rPr>
        <w:t>public</w:t>
      </w:r>
      <w:r w:rsidR="004E481C">
        <w:rPr>
          <w:rFonts w:hint="eastAsia"/>
        </w:rPr>
        <w:t xml:space="preserve"> sphere</w:t>
      </w:r>
      <w:r w:rsidR="00726FA7">
        <w:rPr>
          <w:rFonts w:hint="eastAsia"/>
        </w:rPr>
        <w:t>で</w:t>
      </w:r>
      <w:r w:rsidR="00726FA7">
        <w:rPr>
          <w:rFonts w:hint="eastAsia"/>
        </w:rPr>
        <w:t>同じで良いとすると、他の</w:t>
      </w:r>
      <w:r w:rsidR="00726FA7">
        <w:rPr>
          <w:rFonts w:hint="eastAsia"/>
        </w:rPr>
        <w:t>12</w:t>
      </w:r>
      <w:r w:rsidR="00726FA7">
        <w:rPr>
          <w:rFonts w:hint="eastAsia"/>
        </w:rPr>
        <w:t>項目で</w:t>
      </w:r>
      <w:r w:rsidR="009B3CA6">
        <w:rPr>
          <w:rFonts w:hint="eastAsia"/>
        </w:rPr>
        <w:t>の特性が</w:t>
      </w:r>
      <w:r w:rsidR="00726FA7">
        <w:rPr>
          <w:rFonts w:hint="eastAsia"/>
        </w:rPr>
        <w:t>両者</w:t>
      </w:r>
      <w:r w:rsidR="009B3CA6">
        <w:rPr>
          <w:rFonts w:hint="eastAsia"/>
        </w:rPr>
        <w:t>で</w:t>
      </w:r>
      <w:r w:rsidR="00726FA7">
        <w:rPr>
          <w:rFonts w:hint="eastAsia"/>
        </w:rPr>
        <w:t>異なってくることが</w:t>
      </w:r>
      <w:r w:rsidR="00431412">
        <w:rPr>
          <w:rFonts w:hint="eastAsia"/>
        </w:rPr>
        <w:t>なくなる</w:t>
      </w:r>
      <w:r w:rsidR="00433C63">
        <w:rPr>
          <w:rFonts w:hint="eastAsia"/>
        </w:rPr>
        <w:t>はずだ</w:t>
      </w:r>
      <w:r w:rsidR="00726FA7">
        <w:rPr>
          <w:rFonts w:hint="eastAsia"/>
        </w:rPr>
        <w:t>。</w:t>
      </w:r>
    </w:p>
    <w:p w:rsidR="00726FA7" w:rsidRDefault="00726FA7">
      <w:pPr>
        <w:rPr>
          <w:rFonts w:hint="eastAsia"/>
        </w:rPr>
      </w:pPr>
      <w:r>
        <w:rPr>
          <w:rFonts w:hint="eastAsia"/>
        </w:rPr>
        <w:t xml:space="preserve">　かといってここまで規範が異なる必要があるかというと、そうでもない</w:t>
      </w:r>
      <w:r w:rsidR="009B3CA6">
        <w:rPr>
          <w:rFonts w:hint="eastAsia"/>
        </w:rPr>
        <w:t>。</w:t>
      </w:r>
      <w:r w:rsidR="004E481C">
        <w:rPr>
          <w:rFonts w:hint="eastAsia"/>
        </w:rPr>
        <w:t>規範が</w:t>
      </w:r>
      <w:r w:rsidR="00431412">
        <w:rPr>
          <w:rFonts w:hint="eastAsia"/>
        </w:rPr>
        <w:t>すこしでも</w:t>
      </w:r>
      <w:r w:rsidR="004E481C">
        <w:rPr>
          <w:rFonts w:hint="eastAsia"/>
        </w:rPr>
        <w:t>異な</w:t>
      </w:r>
      <w:r w:rsidR="00431412">
        <w:rPr>
          <w:rFonts w:hint="eastAsia"/>
        </w:rPr>
        <w:t>れば</w:t>
      </w:r>
      <w:r w:rsidR="004E481C">
        <w:rPr>
          <w:rFonts w:hint="eastAsia"/>
        </w:rPr>
        <w:t>、</w:t>
      </w:r>
      <w:r w:rsidR="00431412">
        <w:rPr>
          <w:rFonts w:hint="eastAsia"/>
        </w:rPr>
        <w:t>the public sphere</w:t>
      </w:r>
      <w:r w:rsidR="00431412">
        <w:rPr>
          <w:rFonts w:hint="eastAsia"/>
        </w:rPr>
        <w:t>と</w:t>
      </w:r>
      <w:r w:rsidR="00431412">
        <w:rPr>
          <w:rFonts w:hint="eastAsia"/>
        </w:rPr>
        <w:t>public sphere</w:t>
      </w:r>
      <w:r w:rsidR="00431412">
        <w:rPr>
          <w:rFonts w:hint="eastAsia"/>
        </w:rPr>
        <w:t>とから</w:t>
      </w:r>
      <w:r w:rsidR="004E481C">
        <w:rPr>
          <w:rFonts w:hint="eastAsia"/>
        </w:rPr>
        <w:t>社会にもたらされるものが異なってくる</w:t>
      </w:r>
      <w:r w:rsidR="00431412">
        <w:rPr>
          <w:rFonts w:hint="eastAsia"/>
        </w:rPr>
        <w:t>からだ</w:t>
      </w:r>
      <w:r w:rsidR="004E481C">
        <w:rPr>
          <w:rFonts w:hint="eastAsia"/>
        </w:rPr>
        <w:t>。</w:t>
      </w:r>
    </w:p>
    <w:p w:rsidR="004E481C" w:rsidRDefault="004E481C">
      <w:pPr>
        <w:rPr>
          <w:rFonts w:hint="eastAsia"/>
        </w:rPr>
      </w:pPr>
      <w:r>
        <w:rPr>
          <w:rFonts w:hint="eastAsia"/>
        </w:rPr>
        <w:t xml:space="preserve">　簡単に言うと、</w:t>
      </w:r>
      <w:r>
        <w:rPr>
          <w:rFonts w:hint="eastAsia"/>
        </w:rPr>
        <w:t>the public sphere</w:t>
      </w:r>
      <w:r>
        <w:rPr>
          <w:rFonts w:hint="eastAsia"/>
        </w:rPr>
        <w:t>の規範が見たことも聞いたことも無いほど荒唐無稽というか難しいものであればあるほど、社会として</w:t>
      </w:r>
      <w:r w:rsidR="00431412">
        <w:rPr>
          <w:rFonts w:hint="eastAsia"/>
        </w:rPr>
        <w:t>risky</w:t>
      </w:r>
      <w:r w:rsidR="00431412">
        <w:rPr>
          <w:rFonts w:hint="eastAsia"/>
        </w:rPr>
        <w:t>な</w:t>
      </w:r>
      <w:r>
        <w:rPr>
          <w:rFonts w:hint="eastAsia"/>
        </w:rPr>
        <w:t>innovation</w:t>
      </w:r>
      <w:r>
        <w:rPr>
          <w:rFonts w:hint="eastAsia"/>
        </w:rPr>
        <w:t>と</w:t>
      </w:r>
      <w:r>
        <w:rPr>
          <w:rFonts w:hint="eastAsia"/>
        </w:rPr>
        <w:t>venture</w:t>
      </w:r>
      <w:r>
        <w:rPr>
          <w:rFonts w:hint="eastAsia"/>
        </w:rPr>
        <w:t>が奨励され、上手くいけば、見たことも聞いたことも無い「新たな価値」が現れるはずだ。</w:t>
      </w:r>
    </w:p>
    <w:p w:rsidR="004E481C" w:rsidRDefault="004E481C">
      <w:pPr>
        <w:rPr>
          <w:rFonts w:hint="eastAsia"/>
        </w:rPr>
      </w:pPr>
      <w:r>
        <w:rPr>
          <w:rFonts w:hint="eastAsia"/>
        </w:rPr>
        <w:t xml:space="preserve">　ただ、西洋の</w:t>
      </w:r>
      <w:r w:rsidR="00433C63" w:rsidRPr="00433C63">
        <w:t>the public sphere</w:t>
      </w:r>
      <w:r w:rsidR="00433C63">
        <w:t>の</w:t>
      </w:r>
      <w:r>
        <w:rPr>
          <w:rFonts w:hint="eastAsia"/>
        </w:rPr>
        <w:t>励行規範が</w:t>
      </w:r>
      <w:r>
        <w:rPr>
          <w:rFonts w:hint="eastAsia"/>
        </w:rPr>
        <w:t>righteousness</w:t>
      </w:r>
      <w:r w:rsidR="009B3CA6">
        <w:rPr>
          <w:rFonts w:hint="eastAsia"/>
        </w:rPr>
        <w:t>（</w:t>
      </w:r>
      <w:r w:rsidR="009B3CA6">
        <w:rPr>
          <w:rFonts w:hint="eastAsia"/>
        </w:rPr>
        <w:t>God</w:t>
      </w:r>
      <w:r w:rsidR="009B3CA6">
        <w:rPr>
          <w:rFonts w:hint="eastAsia"/>
        </w:rPr>
        <w:t>の義）</w:t>
      </w:r>
      <w:r>
        <w:rPr>
          <w:rFonts w:hint="eastAsia"/>
        </w:rPr>
        <w:t>であるのは過激</w:t>
      </w:r>
      <w:r w:rsidR="00431412">
        <w:rPr>
          <w:rFonts w:hint="eastAsia"/>
        </w:rPr>
        <w:t>というか</w:t>
      </w:r>
      <w:r w:rsidR="00431412">
        <w:t>over spec</w:t>
      </w:r>
      <w:r>
        <w:rPr>
          <w:rFonts w:hint="eastAsia"/>
        </w:rPr>
        <w:t>ではないか、あるいは、この世での価値でなくこの世以外での価値を優先するというのは如何なものか</w:t>
      </w:r>
      <w:r w:rsidR="00431412">
        <w:rPr>
          <w:rFonts w:hint="eastAsia"/>
        </w:rPr>
        <w:t>、</w:t>
      </w:r>
      <w:r>
        <w:rPr>
          <w:rFonts w:hint="eastAsia"/>
        </w:rPr>
        <w:t>という批判は成り立つ。</w:t>
      </w:r>
    </w:p>
    <w:p w:rsidR="004E481C" w:rsidRDefault="00431412">
      <w:pPr>
        <w:rPr>
          <w:rFonts w:hint="eastAsia"/>
        </w:rPr>
      </w:pPr>
      <w:r>
        <w:rPr>
          <w:rFonts w:hint="eastAsia"/>
        </w:rPr>
        <w:t xml:space="preserve">　</w:t>
      </w:r>
      <w:r w:rsidR="009B3CA6">
        <w:rPr>
          <w:rFonts w:hint="eastAsia"/>
        </w:rPr>
        <w:t>とにかく、</w:t>
      </w:r>
      <w:r>
        <w:rPr>
          <w:rFonts w:hint="eastAsia"/>
        </w:rPr>
        <w:t>日本としては両権社会についてキチンと学んだ</w:t>
      </w:r>
      <w:r w:rsidR="00433C63">
        <w:rPr>
          <w:rFonts w:hint="eastAsia"/>
        </w:rPr>
        <w:t>上で</w:t>
      </w:r>
      <w:bookmarkStart w:id="0" w:name="_GoBack"/>
      <w:bookmarkEnd w:id="0"/>
      <w:r>
        <w:rPr>
          <w:rFonts w:hint="eastAsia"/>
        </w:rPr>
        <w:t>、ここのところをどう制度設計して、自分達に合わせてどの位</w:t>
      </w:r>
      <w:r>
        <w:rPr>
          <w:rFonts w:hint="eastAsia"/>
        </w:rPr>
        <w:t>risky</w:t>
      </w:r>
      <w:r>
        <w:rPr>
          <w:rFonts w:hint="eastAsia"/>
        </w:rPr>
        <w:t>な</w:t>
      </w:r>
      <w:r>
        <w:rPr>
          <w:rFonts w:hint="eastAsia"/>
        </w:rPr>
        <w:t>innovation</w:t>
      </w:r>
      <w:r>
        <w:rPr>
          <w:rFonts w:hint="eastAsia"/>
        </w:rPr>
        <w:t>と</w:t>
      </w:r>
      <w:r>
        <w:rPr>
          <w:rFonts w:hint="eastAsia"/>
        </w:rPr>
        <w:t>venture</w:t>
      </w:r>
      <w:r>
        <w:rPr>
          <w:rFonts w:hint="eastAsia"/>
        </w:rPr>
        <w:t>を</w:t>
      </w:r>
      <w:r>
        <w:rPr>
          <w:rFonts w:hint="eastAsia"/>
        </w:rPr>
        <w:t>奨励</w:t>
      </w:r>
      <w:r>
        <w:rPr>
          <w:rFonts w:hint="eastAsia"/>
        </w:rPr>
        <w:t>して、どの位の「新たな価値」の出現を狙うのか、ということは十分に議論をする必要がある。</w:t>
      </w:r>
    </w:p>
    <w:p w:rsidR="009B5D60" w:rsidRDefault="009B5D60">
      <w:pPr>
        <w:rPr>
          <w:rFonts w:hint="eastAsia"/>
        </w:rPr>
      </w:pPr>
    </w:p>
    <w:p w:rsidR="008C7CDA" w:rsidRDefault="008C7CDA" w:rsidP="00431412">
      <w:pPr>
        <w:jc w:val="right"/>
      </w:pPr>
      <w:r>
        <w:rPr>
          <w:rFonts w:hint="eastAsia"/>
        </w:rPr>
        <w:t xml:space="preserve">　</w:t>
      </w:r>
      <w:r w:rsidR="00431412">
        <w:rPr>
          <w:rFonts w:hint="eastAsia"/>
        </w:rPr>
        <w:t>今週は以上。来週も請うご期待。</w:t>
      </w:r>
    </w:p>
    <w:sectPr w:rsidR="008C7CDA" w:rsidSect="00161657">
      <w:footerReference w:type="default" r:id="rId10"/>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40" w:rsidRDefault="00750940" w:rsidP="00733F5C">
      <w:r>
        <w:separator/>
      </w:r>
    </w:p>
  </w:endnote>
  <w:endnote w:type="continuationSeparator" w:id="0">
    <w:p w:rsidR="00750940" w:rsidRDefault="00750940" w:rsidP="007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60604"/>
      <w:docPartObj>
        <w:docPartGallery w:val="Page Numbers (Bottom of Page)"/>
        <w:docPartUnique/>
      </w:docPartObj>
    </w:sdtPr>
    <w:sdtContent>
      <w:p w:rsidR="00733F5C" w:rsidRDefault="00733F5C">
        <w:pPr>
          <w:pStyle w:val="a9"/>
          <w:jc w:val="center"/>
        </w:pPr>
        <w:r>
          <w:fldChar w:fldCharType="begin"/>
        </w:r>
        <w:r>
          <w:instrText>PAGE   \* MERGEFORMAT</w:instrText>
        </w:r>
        <w:r>
          <w:fldChar w:fldCharType="separate"/>
        </w:r>
        <w:r w:rsidR="00433C63" w:rsidRPr="00433C63">
          <w:rPr>
            <w:noProof/>
            <w:lang w:val="ja-JP"/>
          </w:rPr>
          <w:t>2</w:t>
        </w:r>
        <w:r>
          <w:fldChar w:fldCharType="end"/>
        </w:r>
      </w:p>
    </w:sdtContent>
  </w:sdt>
  <w:p w:rsidR="00733F5C" w:rsidRDefault="00733F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40" w:rsidRDefault="00750940" w:rsidP="00733F5C">
      <w:r>
        <w:separator/>
      </w:r>
    </w:p>
  </w:footnote>
  <w:footnote w:type="continuationSeparator" w:id="0">
    <w:p w:rsidR="00750940" w:rsidRDefault="00750940" w:rsidP="0073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57" w:rsidRPr="00B0766B" w:rsidRDefault="00161657" w:rsidP="00161657">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w:t>
    </w:r>
    <w:r>
      <w:rPr>
        <w:rFonts w:ascii="Century" w:eastAsia="ＭＳ 明朝" w:hAnsi="Century" w:cs="Times New Roman" w:hint="eastAsia"/>
      </w:rPr>
      <w:t>７</w:t>
    </w:r>
    <w:r>
      <w:rPr>
        <w:rFonts w:ascii="Century" w:eastAsia="ＭＳ 明朝" w:hAnsi="Century" w:cs="Times New Roman" w:hint="eastAsia"/>
      </w:rPr>
      <w:t>９</w:t>
    </w:r>
  </w:p>
  <w:p w:rsidR="00161657" w:rsidRDefault="00161657" w:rsidP="00161657">
    <w:pPr>
      <w:jc w:val="center"/>
      <w:rPr>
        <w:rFonts w:ascii="Century" w:eastAsia="ＭＳ 明朝" w:hAnsi="Century" w:cs="Times New Roman"/>
        <w:b/>
      </w:rPr>
    </w:pPr>
    <w:r>
      <w:rPr>
        <w:rFonts w:ascii="Century" w:eastAsia="ＭＳ 明朝" w:hAnsi="Century" w:cs="Times New Roman" w:hint="eastAsia"/>
        <w:b/>
      </w:rPr>
      <w:t>シリーズ：『米国</w:t>
    </w:r>
    <w:r>
      <w:rPr>
        <w:rFonts w:ascii="Century" w:eastAsia="ＭＳ 明朝" w:hAnsi="Century" w:cs="Times New Roman"/>
        <w:b/>
      </w:rPr>
      <w:t>Partnership</w:t>
    </w:r>
    <w:r>
      <w:rPr>
        <w:rFonts w:ascii="Century" w:eastAsia="ＭＳ 明朝" w:hAnsi="Century" w:cs="Times New Roman" w:hint="eastAsia"/>
        <w:b/>
      </w:rPr>
      <w:t>税制勉強会』の振り返りと準備</w:t>
    </w:r>
  </w:p>
  <w:p w:rsidR="00161657" w:rsidRDefault="00161657" w:rsidP="00161657">
    <w:pPr>
      <w:rPr>
        <w:rFonts w:ascii="Century" w:eastAsia="ＭＳ 明朝" w:hAnsi="Century" w:cs="Times New Roman"/>
        <w:b/>
      </w:rPr>
    </w:pPr>
    <w:r>
      <w:rPr>
        <w:rFonts w:ascii="Century" w:eastAsia="ＭＳ 明朝" w:hAnsi="Century" w:cs="Times New Roman" w:hint="eastAsia"/>
        <w:b/>
      </w:rPr>
      <w:t>第二十</w:t>
    </w:r>
    <w:r>
      <w:rPr>
        <w:rFonts w:ascii="Century" w:eastAsia="ＭＳ 明朝" w:hAnsi="Century" w:cs="Times New Roman" w:hint="eastAsia"/>
        <w:b/>
      </w:rPr>
      <w:t>一</w:t>
    </w:r>
    <w:r>
      <w:rPr>
        <w:rFonts w:ascii="Century" w:eastAsia="ＭＳ 明朝" w:hAnsi="Century" w:cs="Times New Roman" w:hint="eastAsia"/>
        <w:b/>
      </w:rPr>
      <w:t>回勉強会（</w:t>
    </w:r>
    <w:hyperlink r:id="rId1" w:history="1">
      <w:r>
        <w:rPr>
          <w:rStyle w:val="a3"/>
          <w:rFonts w:ascii="Century" w:eastAsia="ＭＳ 明朝" w:hAnsi="Century" w:cs="Times New Roman" w:hint="eastAsia"/>
          <w:b/>
          <w:color w:val="0000FF"/>
        </w:rPr>
        <w:t>年</w:t>
      </w:r>
      <w:r>
        <w:rPr>
          <w:rStyle w:val="a3"/>
          <w:rFonts w:ascii="Century" w:eastAsia="ＭＳ 明朝" w:hAnsi="Century" w:cs="Times New Roman" w:hint="eastAsia"/>
          <w:b/>
          <w:color w:val="0000FF"/>
        </w:rPr>
        <w:t>表</w:t>
      </w:r>
    </w:hyperlink>
    <w:r>
      <w:t>rev.8</w:t>
    </w:r>
    <w:r>
      <w:rPr>
        <w:rFonts w:ascii="Century" w:eastAsia="ＭＳ 明朝" w:hAnsi="Century" w:cs="Times New Roman" w:hint="eastAsia"/>
        <w:b/>
      </w:rPr>
      <w:t>項目</w:t>
    </w:r>
    <w:r>
      <w:rPr>
        <w:rFonts w:ascii="Century" w:eastAsia="ＭＳ 明朝" w:hAnsi="Century" w:cs="Times New Roman"/>
        <w:b/>
      </w:rPr>
      <w:t>1</w:t>
    </w:r>
    <w:r>
      <w:rPr>
        <w:rFonts w:ascii="Century" w:eastAsia="ＭＳ 明朝" w:hAnsi="Century" w:cs="Times New Roman" w:hint="eastAsia"/>
        <w:b/>
      </w:rPr>
      <w:t>4</w:t>
    </w:r>
    <w:r>
      <w:rPr>
        <w:rFonts w:ascii="Century" w:eastAsia="ＭＳ 明朝" w:hAnsi="Century" w:cs="Times New Roman" w:hint="eastAsia"/>
        <w:b/>
      </w:rPr>
      <w:t>：</w:t>
    </w:r>
    <w:r w:rsidRPr="00161657">
      <w:rPr>
        <w:rFonts w:ascii="Century" w:eastAsia="ＭＳ 明朝" w:hAnsi="Century" w:cs="Times New Roman" w:hint="eastAsia"/>
        <w:b/>
      </w:rPr>
      <w:t>教皇フランシスコ</w:t>
    </w:r>
    <w:hyperlink r:id="rId2" w:history="1">
      <w:r w:rsidRPr="00161657">
        <w:rPr>
          <w:rStyle w:val="a3"/>
          <w:rFonts w:ascii="Century" w:eastAsia="ＭＳ 明朝" w:hAnsi="Century" w:cs="Times New Roman"/>
          <w:b/>
          <w:i/>
          <w:iCs/>
        </w:rPr>
        <w:t>Evangelii Gaudium</w:t>
      </w:r>
    </w:hyperlink>
    <w:r>
      <w:rPr>
        <w:rFonts w:ascii="Century" w:eastAsia="ＭＳ 明朝" w:hAnsi="Century" w:cs="Times New Roman" w:hint="eastAsia"/>
        <w:b/>
      </w:rPr>
      <w:t>）の準備（</w:t>
    </w:r>
    <w:r>
      <w:rPr>
        <w:rFonts w:ascii="Century" w:eastAsia="ＭＳ 明朝" w:hAnsi="Century" w:cs="Times New Roman" w:hint="eastAsia"/>
        <w:b/>
      </w:rPr>
      <w:t>１</w:t>
    </w:r>
    <w:r>
      <w:rPr>
        <w:rFonts w:ascii="Century" w:eastAsia="ＭＳ 明朝" w:hAnsi="Century" w:cs="Times New Roman"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62"/>
    <w:rsid w:val="00032222"/>
    <w:rsid w:val="00161657"/>
    <w:rsid w:val="00296588"/>
    <w:rsid w:val="00431412"/>
    <w:rsid w:val="00433C63"/>
    <w:rsid w:val="004E481C"/>
    <w:rsid w:val="00555237"/>
    <w:rsid w:val="00726FA7"/>
    <w:rsid w:val="00733F5C"/>
    <w:rsid w:val="00750940"/>
    <w:rsid w:val="008A1389"/>
    <w:rsid w:val="008C7CDA"/>
    <w:rsid w:val="00901CAD"/>
    <w:rsid w:val="009274E4"/>
    <w:rsid w:val="009B3CA6"/>
    <w:rsid w:val="009B5D60"/>
    <w:rsid w:val="00B41D62"/>
    <w:rsid w:val="00CB7648"/>
    <w:rsid w:val="00E0126A"/>
    <w:rsid w:val="00E80D38"/>
    <w:rsid w:val="00ED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76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A1389"/>
    <w:rPr>
      <w:color w:val="0000FF" w:themeColor="hyperlink"/>
      <w:u w:val="single"/>
    </w:rPr>
  </w:style>
  <w:style w:type="character" w:styleId="a4">
    <w:name w:val="FollowedHyperlink"/>
    <w:basedOn w:val="a0"/>
    <w:uiPriority w:val="99"/>
    <w:semiHidden/>
    <w:unhideWhenUsed/>
    <w:rsid w:val="008A1389"/>
    <w:rPr>
      <w:color w:val="800080" w:themeColor="followedHyperlink"/>
      <w:u w:val="single"/>
    </w:rPr>
  </w:style>
  <w:style w:type="paragraph" w:styleId="a5">
    <w:name w:val="Balloon Text"/>
    <w:basedOn w:val="a"/>
    <w:link w:val="a6"/>
    <w:uiPriority w:val="99"/>
    <w:semiHidden/>
    <w:unhideWhenUsed/>
    <w:rsid w:val="00901C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1CAD"/>
    <w:rPr>
      <w:rFonts w:asciiTheme="majorHAnsi" w:eastAsiaTheme="majorEastAsia" w:hAnsiTheme="majorHAnsi" w:cstheme="majorBidi"/>
      <w:sz w:val="18"/>
      <w:szCs w:val="18"/>
    </w:rPr>
  </w:style>
  <w:style w:type="paragraph" w:styleId="a7">
    <w:name w:val="header"/>
    <w:basedOn w:val="a"/>
    <w:link w:val="a8"/>
    <w:uiPriority w:val="99"/>
    <w:unhideWhenUsed/>
    <w:rsid w:val="00733F5C"/>
    <w:pPr>
      <w:tabs>
        <w:tab w:val="center" w:pos="4252"/>
        <w:tab w:val="right" w:pos="8504"/>
      </w:tabs>
      <w:snapToGrid w:val="0"/>
    </w:pPr>
  </w:style>
  <w:style w:type="character" w:customStyle="1" w:styleId="a8">
    <w:name w:val="ヘッダー (文字)"/>
    <w:basedOn w:val="a0"/>
    <w:link w:val="a7"/>
    <w:uiPriority w:val="99"/>
    <w:rsid w:val="00733F5C"/>
  </w:style>
  <w:style w:type="paragraph" w:styleId="a9">
    <w:name w:val="footer"/>
    <w:basedOn w:val="a"/>
    <w:link w:val="aa"/>
    <w:uiPriority w:val="99"/>
    <w:unhideWhenUsed/>
    <w:rsid w:val="00733F5C"/>
    <w:pPr>
      <w:tabs>
        <w:tab w:val="center" w:pos="4252"/>
        <w:tab w:val="right" w:pos="8504"/>
      </w:tabs>
      <w:snapToGrid w:val="0"/>
    </w:pPr>
  </w:style>
  <w:style w:type="character" w:customStyle="1" w:styleId="aa">
    <w:name w:val="フッター (文字)"/>
    <w:basedOn w:val="a0"/>
    <w:link w:val="a9"/>
    <w:uiPriority w:val="99"/>
    <w:rsid w:val="00733F5C"/>
  </w:style>
  <w:style w:type="table" w:styleId="ab">
    <w:name w:val="Table Grid"/>
    <w:basedOn w:val="a1"/>
    <w:uiPriority w:val="59"/>
    <w:rsid w:val="0073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76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A1389"/>
    <w:rPr>
      <w:color w:val="0000FF" w:themeColor="hyperlink"/>
      <w:u w:val="single"/>
    </w:rPr>
  </w:style>
  <w:style w:type="character" w:styleId="a4">
    <w:name w:val="FollowedHyperlink"/>
    <w:basedOn w:val="a0"/>
    <w:uiPriority w:val="99"/>
    <w:semiHidden/>
    <w:unhideWhenUsed/>
    <w:rsid w:val="008A1389"/>
    <w:rPr>
      <w:color w:val="800080" w:themeColor="followedHyperlink"/>
      <w:u w:val="single"/>
    </w:rPr>
  </w:style>
  <w:style w:type="paragraph" w:styleId="a5">
    <w:name w:val="Balloon Text"/>
    <w:basedOn w:val="a"/>
    <w:link w:val="a6"/>
    <w:uiPriority w:val="99"/>
    <w:semiHidden/>
    <w:unhideWhenUsed/>
    <w:rsid w:val="00901C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1CAD"/>
    <w:rPr>
      <w:rFonts w:asciiTheme="majorHAnsi" w:eastAsiaTheme="majorEastAsia" w:hAnsiTheme="majorHAnsi" w:cstheme="majorBidi"/>
      <w:sz w:val="18"/>
      <w:szCs w:val="18"/>
    </w:rPr>
  </w:style>
  <w:style w:type="paragraph" w:styleId="a7">
    <w:name w:val="header"/>
    <w:basedOn w:val="a"/>
    <w:link w:val="a8"/>
    <w:uiPriority w:val="99"/>
    <w:unhideWhenUsed/>
    <w:rsid w:val="00733F5C"/>
    <w:pPr>
      <w:tabs>
        <w:tab w:val="center" w:pos="4252"/>
        <w:tab w:val="right" w:pos="8504"/>
      </w:tabs>
      <w:snapToGrid w:val="0"/>
    </w:pPr>
  </w:style>
  <w:style w:type="character" w:customStyle="1" w:styleId="a8">
    <w:name w:val="ヘッダー (文字)"/>
    <w:basedOn w:val="a0"/>
    <w:link w:val="a7"/>
    <w:uiPriority w:val="99"/>
    <w:rsid w:val="00733F5C"/>
  </w:style>
  <w:style w:type="paragraph" w:styleId="a9">
    <w:name w:val="footer"/>
    <w:basedOn w:val="a"/>
    <w:link w:val="aa"/>
    <w:uiPriority w:val="99"/>
    <w:unhideWhenUsed/>
    <w:rsid w:val="00733F5C"/>
    <w:pPr>
      <w:tabs>
        <w:tab w:val="center" w:pos="4252"/>
        <w:tab w:val="right" w:pos="8504"/>
      </w:tabs>
      <w:snapToGrid w:val="0"/>
    </w:pPr>
  </w:style>
  <w:style w:type="character" w:customStyle="1" w:styleId="aa">
    <w:name w:val="フッター (文字)"/>
    <w:basedOn w:val="a0"/>
    <w:link w:val="a9"/>
    <w:uiPriority w:val="99"/>
    <w:rsid w:val="00733F5C"/>
  </w:style>
  <w:style w:type="table" w:styleId="ab">
    <w:name w:val="Table Grid"/>
    <w:basedOn w:val="a1"/>
    <w:uiPriority w:val="59"/>
    <w:rsid w:val="0073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6668">
      <w:bodyDiv w:val="1"/>
      <w:marLeft w:val="0"/>
      <w:marRight w:val="0"/>
      <w:marTop w:val="0"/>
      <w:marBottom w:val="0"/>
      <w:divBdr>
        <w:top w:val="none" w:sz="0" w:space="0" w:color="auto"/>
        <w:left w:val="none" w:sz="0" w:space="0" w:color="auto"/>
        <w:bottom w:val="none" w:sz="0" w:space="0" w:color="auto"/>
        <w:right w:val="none" w:sz="0" w:space="0" w:color="auto"/>
      </w:divBdr>
    </w:div>
    <w:div w:id="1461610342">
      <w:bodyDiv w:val="1"/>
      <w:marLeft w:val="0"/>
      <w:marRight w:val="0"/>
      <w:marTop w:val="0"/>
      <w:marBottom w:val="0"/>
      <w:divBdr>
        <w:top w:val="none" w:sz="0" w:space="0" w:color="auto"/>
        <w:left w:val="none" w:sz="0" w:space="0" w:color="auto"/>
        <w:bottom w:val="none" w:sz="0" w:space="0" w:color="auto"/>
        <w:right w:val="none" w:sz="0" w:space="0" w:color="auto"/>
      </w:divBdr>
    </w:div>
    <w:div w:id="18440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Papers/Duo%20Sunt/two%20powers%20principles%20rev3.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c.ip.rcast.u-tokyo.ac.jp/Papers/evolution%20history/evolution%20history%20of%20US%20partnership%20taxation%20rev9.pp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vatican.va/holy_father/francesco/apost_exhortations/documents/papa-francesco_esortazione-ap_20131124_evangelii-gaudium_en.html" TargetMode="External"/><Relationship Id="rId1"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5</cp:revision>
  <dcterms:created xsi:type="dcterms:W3CDTF">2016-03-03T01:59:00Z</dcterms:created>
  <dcterms:modified xsi:type="dcterms:W3CDTF">2016-03-03T07:34:00Z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